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ED21" w14:textId="77777777" w:rsidR="00F731AE" w:rsidRPr="00A065E4" w:rsidRDefault="00F731AE" w:rsidP="000F3171">
      <w:pPr>
        <w:jc w:val="right"/>
        <w:rPr>
          <w:rFonts w:ascii="Calibri" w:hAnsi="Calibri" w:cs="Calibri"/>
          <w:b/>
          <w:sz w:val="24"/>
          <w:szCs w:val="24"/>
          <w:lang w:val="pl-PL"/>
        </w:rPr>
      </w:pPr>
      <w:r w:rsidRPr="00A065E4"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0F1715" w:rsidRPr="00A065E4">
        <w:rPr>
          <w:rFonts w:ascii="Calibri" w:hAnsi="Calibri" w:cs="Calibri"/>
          <w:b/>
          <w:sz w:val="24"/>
          <w:szCs w:val="24"/>
          <w:lang w:val="pl-PL"/>
        </w:rPr>
        <w:t xml:space="preserve"> 24-06-2022 r.</w:t>
      </w:r>
    </w:p>
    <w:p w14:paraId="16980C51" w14:textId="77777777" w:rsidR="00F731AE" w:rsidRPr="00A065E4" w:rsidRDefault="00F731AE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21D46AE" w14:textId="77777777" w:rsidR="000838CB" w:rsidRPr="00A065E4" w:rsidRDefault="000838CB" w:rsidP="000838CB">
      <w:pPr>
        <w:pStyle w:val="Tretekstu"/>
        <w:rPr>
          <w:rFonts w:ascii="Calibri" w:eastAsia="Calibri" w:hAnsi="Calibri" w:cs="Calibri"/>
          <w:b/>
        </w:rPr>
      </w:pPr>
      <w:r w:rsidRPr="00A065E4">
        <w:rPr>
          <w:rFonts w:ascii="Calibri" w:eastAsia="Calibri" w:hAnsi="Calibri" w:cs="Calibri"/>
          <w:b/>
        </w:rPr>
        <w:t xml:space="preserve">Autor: Marek Wielgo, ekspert portalu </w:t>
      </w:r>
      <w:hyperlink r:id="rId8" w:history="1">
        <w:r w:rsidRPr="00A065E4">
          <w:rPr>
            <w:rStyle w:val="Hipercze"/>
            <w:rFonts w:ascii="Calibri" w:eastAsia="Calibri" w:hAnsi="Calibri" w:cs="Calibri"/>
            <w:b/>
            <w:color w:val="auto"/>
            <w:u w:val="none"/>
          </w:rPr>
          <w:t>GetHome.pl</w:t>
        </w:r>
      </w:hyperlink>
    </w:p>
    <w:p w14:paraId="182D7773" w14:textId="77777777" w:rsidR="000838CB" w:rsidRPr="00A065E4" w:rsidRDefault="000838CB" w:rsidP="000838CB">
      <w:pPr>
        <w:pStyle w:val="Tretekstu"/>
        <w:rPr>
          <w:rFonts w:ascii="Calibri" w:eastAsia="Calibri" w:hAnsi="Calibri" w:cs="Calibri"/>
          <w:b/>
        </w:rPr>
      </w:pPr>
    </w:p>
    <w:p w14:paraId="234C4262" w14:textId="77777777" w:rsidR="0087706D" w:rsidRPr="0087706D" w:rsidRDefault="00224666" w:rsidP="000F1715">
      <w:pPr>
        <w:pStyle w:val="Tretekstu"/>
        <w:jc w:val="center"/>
        <w:rPr>
          <w:rFonts w:ascii="Calibri" w:eastAsia="Calibri" w:hAnsi="Calibri" w:cs="Calibri"/>
          <w:b/>
          <w:sz w:val="48"/>
          <w:szCs w:val="48"/>
        </w:rPr>
      </w:pPr>
      <w:r w:rsidRPr="0087706D">
        <w:rPr>
          <w:rFonts w:ascii="Calibri" w:eastAsia="Calibri" w:hAnsi="Calibri" w:cs="Calibri"/>
          <w:b/>
          <w:sz w:val="48"/>
          <w:szCs w:val="48"/>
        </w:rPr>
        <w:t xml:space="preserve">Wchodzi </w:t>
      </w:r>
      <w:r w:rsidR="000F1715" w:rsidRPr="0087706D">
        <w:rPr>
          <w:rFonts w:ascii="Calibri" w:eastAsia="Calibri" w:hAnsi="Calibri" w:cs="Calibri"/>
          <w:b/>
          <w:sz w:val="48"/>
          <w:szCs w:val="48"/>
        </w:rPr>
        <w:t xml:space="preserve">nowa ustawa deweloperska. </w:t>
      </w:r>
    </w:p>
    <w:p w14:paraId="3F9B67A4" w14:textId="77777777" w:rsidR="000F1715" w:rsidRPr="0087706D" w:rsidRDefault="0087706D" w:rsidP="000F1715">
      <w:pPr>
        <w:pStyle w:val="Tretekstu"/>
        <w:jc w:val="center"/>
        <w:rPr>
          <w:rFonts w:ascii="Calibri" w:eastAsia="Calibri" w:hAnsi="Calibri" w:cs="Calibri"/>
          <w:b/>
          <w:sz w:val="48"/>
          <w:szCs w:val="48"/>
        </w:rPr>
      </w:pPr>
      <w:r w:rsidRPr="0087706D">
        <w:rPr>
          <w:rFonts w:ascii="Calibri" w:eastAsia="Calibri" w:hAnsi="Calibri" w:cs="Calibri"/>
          <w:b/>
          <w:sz w:val="48"/>
          <w:szCs w:val="48"/>
        </w:rPr>
        <w:t>K</w:t>
      </w:r>
      <w:r w:rsidR="000F1715" w:rsidRPr="0087706D">
        <w:rPr>
          <w:rFonts w:ascii="Calibri" w:eastAsia="Calibri" w:hAnsi="Calibri" w:cs="Calibri"/>
          <w:b/>
          <w:sz w:val="48"/>
          <w:szCs w:val="48"/>
        </w:rPr>
        <w:t xml:space="preserve">upujący </w:t>
      </w:r>
      <w:r w:rsidR="00E8041F" w:rsidRPr="0087706D">
        <w:rPr>
          <w:rFonts w:ascii="Calibri" w:eastAsia="Calibri" w:hAnsi="Calibri" w:cs="Calibri"/>
          <w:b/>
          <w:sz w:val="48"/>
          <w:szCs w:val="48"/>
        </w:rPr>
        <w:t xml:space="preserve">będą mogli </w:t>
      </w:r>
      <w:r w:rsidR="00A065E4" w:rsidRPr="0087706D">
        <w:rPr>
          <w:rFonts w:ascii="Calibri" w:eastAsia="Calibri" w:hAnsi="Calibri" w:cs="Calibri"/>
          <w:b/>
          <w:sz w:val="48"/>
          <w:szCs w:val="48"/>
        </w:rPr>
        <w:t>po</w:t>
      </w:r>
      <w:r w:rsidR="00E8041F" w:rsidRPr="0087706D">
        <w:rPr>
          <w:rFonts w:ascii="Calibri" w:eastAsia="Calibri" w:hAnsi="Calibri" w:cs="Calibri"/>
          <w:b/>
          <w:sz w:val="48"/>
          <w:szCs w:val="48"/>
        </w:rPr>
        <w:t xml:space="preserve">czuć </w:t>
      </w:r>
      <w:r w:rsidR="00224666" w:rsidRPr="0087706D">
        <w:rPr>
          <w:rFonts w:ascii="Calibri" w:eastAsia="Calibri" w:hAnsi="Calibri" w:cs="Calibri"/>
          <w:b/>
          <w:sz w:val="48"/>
          <w:szCs w:val="48"/>
        </w:rPr>
        <w:t xml:space="preserve">się </w:t>
      </w:r>
      <w:r w:rsidR="00E8041F" w:rsidRPr="0087706D">
        <w:rPr>
          <w:rFonts w:ascii="Calibri" w:eastAsia="Calibri" w:hAnsi="Calibri" w:cs="Calibri"/>
          <w:b/>
          <w:sz w:val="48"/>
          <w:szCs w:val="48"/>
        </w:rPr>
        <w:t>bezpieczniej</w:t>
      </w:r>
      <w:r w:rsidR="000F1715" w:rsidRPr="0087706D">
        <w:rPr>
          <w:rFonts w:ascii="Calibri" w:eastAsia="Calibri" w:hAnsi="Calibri" w:cs="Calibri"/>
          <w:b/>
          <w:sz w:val="48"/>
          <w:szCs w:val="48"/>
        </w:rPr>
        <w:t>?</w:t>
      </w:r>
    </w:p>
    <w:p w14:paraId="47E3E7B4" w14:textId="77777777" w:rsidR="00F731AE" w:rsidRPr="00A065E4" w:rsidRDefault="00F731AE">
      <w:pPr>
        <w:pStyle w:val="Domylnie"/>
        <w:jc w:val="center"/>
        <w:rPr>
          <w:rFonts w:ascii="Calibri" w:hAnsi="Calibri" w:cs="Calibri"/>
        </w:rPr>
      </w:pPr>
    </w:p>
    <w:p w14:paraId="0D3CB82A" w14:textId="77777777" w:rsidR="00F0181F" w:rsidRDefault="00F0181F" w:rsidP="00F0181F">
      <w:pPr>
        <w:rPr>
          <w:rFonts w:ascii="Calibri" w:hAnsi="Calibri" w:cs="Calibri"/>
          <w:b/>
          <w:bCs/>
          <w:sz w:val="24"/>
          <w:szCs w:val="24"/>
        </w:rPr>
      </w:pPr>
      <w:r w:rsidRPr="00A065E4">
        <w:rPr>
          <w:rFonts w:ascii="Calibri" w:hAnsi="Calibri" w:cs="Calibri"/>
          <w:b/>
          <w:bCs/>
          <w:sz w:val="24"/>
          <w:szCs w:val="24"/>
        </w:rPr>
        <w:t xml:space="preserve">Obowiązującą od 10 lat ustawę o ochronie praw nabywcy lokalu mieszkalnego lub domu jednorodzinnego, zwaną ustawą deweloperską, od 1 lipca zastąpi nowa, korzystniejsza dla kupujących nowe mieszkania. Eksperci portalu GetHome.pl sprawdzili, od kiedy i na jaką ochronę wpłat mogą oni liczyć. </w:t>
      </w:r>
    </w:p>
    <w:p w14:paraId="6D71D994" w14:textId="77777777" w:rsidR="00224666" w:rsidRPr="00A065E4" w:rsidRDefault="00224666" w:rsidP="00F0181F">
      <w:pPr>
        <w:rPr>
          <w:rFonts w:ascii="Calibri" w:hAnsi="Calibri" w:cs="Calibri"/>
          <w:b/>
          <w:bCs/>
          <w:sz w:val="24"/>
          <w:szCs w:val="24"/>
        </w:rPr>
      </w:pPr>
    </w:p>
    <w:p w14:paraId="43B4F70E" w14:textId="77777777" w:rsidR="00F0181F" w:rsidRPr="00A065E4" w:rsidRDefault="00F0181F" w:rsidP="00F0181F">
      <w:pPr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sz w:val="24"/>
          <w:szCs w:val="24"/>
        </w:rPr>
        <w:t>–</w:t>
      </w:r>
      <w:r w:rsidR="000F1715" w:rsidRPr="00A065E4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9" w:history="1">
        <w:r w:rsidR="000F1715" w:rsidRPr="00E24990">
          <w:rPr>
            <w:rStyle w:val="Hipercze"/>
            <w:rFonts w:ascii="Calibri" w:hAnsi="Calibri" w:cs="Calibri"/>
            <w:i/>
            <w:iCs/>
            <w:sz w:val="24"/>
            <w:szCs w:val="24"/>
            <w:lang w:val="pl-PL"/>
          </w:rPr>
          <w:t>W</w:t>
        </w:r>
        <w:r w:rsidRPr="00E24990">
          <w:rPr>
            <w:rStyle w:val="Hipercze"/>
            <w:rFonts w:ascii="Calibri" w:hAnsi="Calibri" w:cs="Calibri"/>
            <w:i/>
            <w:iCs/>
            <w:sz w:val="24"/>
            <w:szCs w:val="24"/>
          </w:rPr>
          <w:t>ejście w życie nowej ustawy deweloperskiej</w:t>
        </w:r>
      </w:hyperlink>
      <w:r w:rsidRPr="00A065E4">
        <w:rPr>
          <w:rFonts w:ascii="Calibri" w:hAnsi="Calibri" w:cs="Calibri"/>
          <w:i/>
          <w:iCs/>
          <w:sz w:val="24"/>
          <w:szCs w:val="24"/>
        </w:rPr>
        <w:t xml:space="preserve"> nie oznacza, że z automatu obejmie ona wszystkie inwestycje deweloperskie, również te rozpoczęte wcześniej</w:t>
      </w:r>
      <w:r w:rsidRPr="00A065E4">
        <w:rPr>
          <w:rFonts w:ascii="Calibri" w:hAnsi="Calibri" w:cs="Calibri"/>
          <w:sz w:val="24"/>
          <w:szCs w:val="24"/>
        </w:rPr>
        <w:t xml:space="preserve"> – </w:t>
      </w:r>
      <w:r w:rsidR="000F1715" w:rsidRPr="00A065E4">
        <w:rPr>
          <w:rFonts w:ascii="Calibri" w:hAnsi="Calibri" w:cs="Calibri"/>
          <w:sz w:val="24"/>
          <w:szCs w:val="24"/>
          <w:lang w:val="pl-PL"/>
        </w:rPr>
        <w:t xml:space="preserve">zaznacza </w:t>
      </w:r>
      <w:r w:rsidRPr="00A065E4">
        <w:rPr>
          <w:rFonts w:ascii="Calibri" w:hAnsi="Calibri" w:cs="Calibri"/>
          <w:sz w:val="24"/>
          <w:szCs w:val="24"/>
        </w:rPr>
        <w:t>ekspert portalu GetHome.pl Marek Wielgo.</w:t>
      </w:r>
    </w:p>
    <w:p w14:paraId="1076AA55" w14:textId="77777777" w:rsidR="00F0181F" w:rsidRPr="00A065E4" w:rsidRDefault="00F0181F" w:rsidP="00F0181F">
      <w:pPr>
        <w:rPr>
          <w:rFonts w:ascii="Calibri" w:hAnsi="Calibri" w:cs="Calibri"/>
          <w:b/>
          <w:bCs/>
          <w:sz w:val="24"/>
          <w:szCs w:val="24"/>
        </w:rPr>
      </w:pPr>
    </w:p>
    <w:p w14:paraId="337134FA" w14:textId="77777777" w:rsidR="00F0181F" w:rsidRPr="00A065E4" w:rsidRDefault="00F0181F" w:rsidP="00F0181F">
      <w:pPr>
        <w:rPr>
          <w:rFonts w:ascii="Calibri Light" w:hAnsi="Calibri Light" w:cs="Calibri Light"/>
          <w:b/>
          <w:bCs/>
          <w:sz w:val="32"/>
          <w:szCs w:val="32"/>
        </w:rPr>
      </w:pPr>
      <w:r w:rsidRPr="00A065E4">
        <w:rPr>
          <w:rFonts w:ascii="Calibri Light" w:hAnsi="Calibri Light" w:cs="Calibri Light"/>
          <w:b/>
          <w:bCs/>
          <w:sz w:val="32"/>
          <w:szCs w:val="32"/>
        </w:rPr>
        <w:t>Pełna ochrona wpłat dopiero za dwa lata</w:t>
      </w:r>
    </w:p>
    <w:p w14:paraId="190A3A35" w14:textId="41E0D56B" w:rsidR="00F0181F" w:rsidRDefault="00964DD4" w:rsidP="00F0181F">
      <w:pPr>
        <w:rPr>
          <w:rFonts w:ascii="Calibri" w:hAnsi="Calibri" w:cs="Calibri"/>
          <w:color w:val="202841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="00F0181F" w:rsidRPr="00A065E4">
        <w:rPr>
          <w:rFonts w:ascii="Calibri" w:hAnsi="Calibri" w:cs="Calibri"/>
          <w:sz w:val="24"/>
          <w:szCs w:val="24"/>
        </w:rPr>
        <w:t xml:space="preserve">rzedsięwzięcia deweloperskie i wydzielone z nich zadania inwestycyjne, w których sprzedaż mieszkań rozpocznie się przed 1 lipca, będą realizowane na starych zasadach. W praktyce oznacza to </w:t>
      </w:r>
      <w:r w:rsidR="000F1715" w:rsidRPr="00A065E4">
        <w:rPr>
          <w:rFonts w:ascii="Calibri" w:hAnsi="Calibri" w:cs="Calibri"/>
          <w:sz w:val="24"/>
          <w:szCs w:val="24"/>
          <w:lang w:val="pl-PL"/>
        </w:rPr>
        <w:t xml:space="preserve">konieczność </w:t>
      </w:r>
      <w:r w:rsidR="00F0181F" w:rsidRPr="00A065E4">
        <w:rPr>
          <w:rFonts w:ascii="Calibri" w:hAnsi="Calibri" w:cs="Calibri"/>
          <w:sz w:val="24"/>
          <w:szCs w:val="24"/>
        </w:rPr>
        <w:t>zawarci</w:t>
      </w:r>
      <w:r w:rsidR="000F1715" w:rsidRPr="00A065E4">
        <w:rPr>
          <w:rFonts w:ascii="Calibri" w:hAnsi="Calibri" w:cs="Calibri"/>
          <w:sz w:val="24"/>
          <w:szCs w:val="24"/>
          <w:lang w:val="pl-PL"/>
        </w:rPr>
        <w:t>a</w:t>
      </w:r>
      <w:r w:rsidR="00F0181F" w:rsidRPr="00A065E4">
        <w:rPr>
          <w:rFonts w:ascii="Calibri" w:hAnsi="Calibri" w:cs="Calibri"/>
          <w:sz w:val="24"/>
          <w:szCs w:val="24"/>
        </w:rPr>
        <w:t xml:space="preserve"> co najmniej jednej umowy deweloperskiej.</w:t>
      </w:r>
      <w:r w:rsidR="00F0181F" w:rsidRPr="00A065E4">
        <w:rPr>
          <w:rFonts w:ascii="Calibri" w:hAnsi="Calibri" w:cs="Calibri"/>
          <w:color w:val="202841"/>
          <w:sz w:val="24"/>
          <w:szCs w:val="24"/>
        </w:rPr>
        <w:t xml:space="preserve"> </w:t>
      </w:r>
    </w:p>
    <w:p w14:paraId="3867BF7F" w14:textId="77777777" w:rsidR="00224666" w:rsidRPr="00A065E4" w:rsidRDefault="00224666" w:rsidP="00F0181F">
      <w:pPr>
        <w:rPr>
          <w:rFonts w:ascii="Calibri" w:hAnsi="Calibri" w:cs="Calibri"/>
          <w:color w:val="202841"/>
          <w:sz w:val="24"/>
          <w:szCs w:val="24"/>
        </w:rPr>
      </w:pPr>
    </w:p>
    <w:p w14:paraId="7F2A4679" w14:textId="77777777" w:rsidR="00F0181F" w:rsidRDefault="00F0181F" w:rsidP="00F0181F">
      <w:pPr>
        <w:rPr>
          <w:rFonts w:ascii="Calibri" w:hAnsi="Calibri" w:cs="Calibri"/>
          <w:color w:val="202841"/>
          <w:sz w:val="24"/>
          <w:szCs w:val="24"/>
        </w:rPr>
      </w:pPr>
      <w:r w:rsidRPr="00A065E4">
        <w:rPr>
          <w:rFonts w:ascii="Calibri" w:hAnsi="Calibri" w:cs="Calibri"/>
          <w:color w:val="202841"/>
          <w:sz w:val="24"/>
          <w:szCs w:val="24"/>
        </w:rPr>
        <w:t xml:space="preserve">– </w:t>
      </w:r>
      <w:r w:rsidRPr="00A065E4">
        <w:rPr>
          <w:rFonts w:ascii="Calibri" w:hAnsi="Calibri" w:cs="Calibri"/>
          <w:i/>
          <w:iCs/>
          <w:color w:val="202841"/>
          <w:sz w:val="24"/>
          <w:szCs w:val="24"/>
        </w:rPr>
        <w:t>Oczywiście część firm skorzysta z takiej możliwości, żeby móc funkcjonować w reżimie dotychczasowej ustawy. D</w:t>
      </w:r>
      <w:r w:rsidRPr="00A065E4">
        <w:rPr>
          <w:rFonts w:ascii="Calibri" w:hAnsi="Calibri" w:cs="Calibri"/>
          <w:i/>
          <w:iCs/>
          <w:sz w:val="24"/>
          <w:szCs w:val="24"/>
        </w:rPr>
        <w:t>eweloperowi odpadnie wtedy masa problemów i kosztów związanych z wdrażaniem całkowicie nowych rozwiązań, a jest ich sporo</w:t>
      </w:r>
      <w:r w:rsidRPr="00A065E4">
        <w:rPr>
          <w:rFonts w:ascii="Calibri" w:hAnsi="Calibri" w:cs="Calibri"/>
          <w:sz w:val="24"/>
          <w:szCs w:val="24"/>
        </w:rPr>
        <w:t xml:space="preserve"> – komentuje Marek Wielgo.</w:t>
      </w:r>
      <w:r w:rsidR="0022466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065E4">
        <w:rPr>
          <w:rFonts w:ascii="Calibri" w:hAnsi="Calibri" w:cs="Calibri"/>
          <w:color w:val="202841"/>
          <w:sz w:val="24"/>
          <w:szCs w:val="24"/>
        </w:rPr>
        <w:t>Zwraca uwagę, że deweloper będzie mógł sprzedawać mieszkania na dotychczasowych zasadach jeszcze przez dwa lata, czyli do 1 lipca 2024 r. Co ważne, zawarte w tym okresie umowy deweloperskie, nawet jeśli budowa zakończy się po tym terminie, obejmą stare regulacje dotyczące praw i obowiązków obu stron transakcji.</w:t>
      </w:r>
    </w:p>
    <w:p w14:paraId="13DE79E9" w14:textId="77777777" w:rsidR="00224666" w:rsidRPr="00A065E4" w:rsidRDefault="00224666" w:rsidP="00F0181F">
      <w:pPr>
        <w:rPr>
          <w:rFonts w:ascii="Calibri" w:hAnsi="Calibri" w:cs="Calibri"/>
          <w:color w:val="202841"/>
          <w:sz w:val="24"/>
          <w:szCs w:val="24"/>
        </w:rPr>
      </w:pPr>
    </w:p>
    <w:p w14:paraId="58F78D20" w14:textId="77777777" w:rsidR="00F0181F" w:rsidRPr="00A065E4" w:rsidRDefault="00F0181F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color w:val="202841"/>
          <w:sz w:val="24"/>
          <w:szCs w:val="24"/>
        </w:rPr>
        <w:t xml:space="preserve">Ekspert portalu GetHome.pl przyznaje, że nowe </w:t>
      </w:r>
      <w:r w:rsidR="00224666">
        <w:rPr>
          <w:rFonts w:ascii="Calibri" w:hAnsi="Calibri" w:cs="Calibri"/>
          <w:color w:val="202841"/>
          <w:sz w:val="24"/>
          <w:szCs w:val="24"/>
          <w:lang w:val="pl-PL"/>
        </w:rPr>
        <w:t xml:space="preserve">przepisy </w:t>
      </w:r>
      <w:r w:rsidRPr="00A065E4">
        <w:rPr>
          <w:rFonts w:ascii="Calibri" w:hAnsi="Calibri" w:cs="Calibri"/>
          <w:color w:val="202841"/>
          <w:sz w:val="24"/>
          <w:szCs w:val="24"/>
        </w:rPr>
        <w:t xml:space="preserve">zapewniają kupującym pełną ochronę ich pieniędzy. </w:t>
      </w:r>
      <w:r w:rsidRPr="00A065E4">
        <w:rPr>
          <w:rFonts w:ascii="Calibri" w:hAnsi="Calibri" w:cs="Calibri"/>
          <w:bCs/>
          <w:sz w:val="24"/>
          <w:szCs w:val="24"/>
        </w:rPr>
        <w:t xml:space="preserve">Gwarantem bezpieczeństwa ma być </w:t>
      </w:r>
      <w:hyperlink r:id="rId10" w:history="1">
        <w:r w:rsidRPr="00E24990">
          <w:rPr>
            <w:rStyle w:val="Hipercze"/>
            <w:rFonts w:ascii="Calibri" w:hAnsi="Calibri" w:cs="Calibri"/>
            <w:bCs/>
            <w:sz w:val="24"/>
            <w:szCs w:val="24"/>
          </w:rPr>
          <w:t>Deweloperski Fundusz Gwarancyjny</w:t>
        </w:r>
      </w:hyperlink>
      <w:r w:rsidRPr="00A065E4">
        <w:rPr>
          <w:rFonts w:ascii="Calibri" w:hAnsi="Calibri" w:cs="Calibri"/>
          <w:bCs/>
          <w:sz w:val="24"/>
          <w:szCs w:val="24"/>
        </w:rPr>
        <w:t xml:space="preserve"> (DFG), który chronił będzie w równym stopniu wpłaty zarówno</w:t>
      </w:r>
      <w:r w:rsidR="00224666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A065E4">
        <w:rPr>
          <w:rFonts w:ascii="Calibri" w:hAnsi="Calibri" w:cs="Calibri"/>
          <w:bCs/>
          <w:sz w:val="24"/>
          <w:szCs w:val="24"/>
        </w:rPr>
        <w:t xml:space="preserve"> na </w:t>
      </w:r>
      <w:r w:rsidRPr="00A065E4">
        <w:rPr>
          <w:rFonts w:ascii="Calibri" w:hAnsi="Calibri" w:cs="Calibri"/>
          <w:sz w:val="24"/>
          <w:szCs w:val="24"/>
        </w:rPr>
        <w:t>utworzony przez dewelopera w banku</w:t>
      </w:r>
      <w:r w:rsidR="00224666">
        <w:rPr>
          <w:rFonts w:ascii="Calibri" w:hAnsi="Calibri" w:cs="Calibri"/>
          <w:sz w:val="24"/>
          <w:szCs w:val="24"/>
          <w:lang w:val="pl-PL"/>
        </w:rPr>
        <w:t>,</w:t>
      </w:r>
      <w:r w:rsidRPr="00A065E4">
        <w:rPr>
          <w:rFonts w:ascii="Calibri" w:hAnsi="Calibri" w:cs="Calibri"/>
          <w:sz w:val="24"/>
          <w:szCs w:val="24"/>
        </w:rPr>
        <w:t xml:space="preserve"> mieszkaniowy rachunek powierniczy</w:t>
      </w:r>
      <w:r w:rsidRPr="00A065E4">
        <w:rPr>
          <w:rFonts w:ascii="Calibri" w:hAnsi="Calibri" w:cs="Calibri"/>
          <w:bCs/>
          <w:sz w:val="24"/>
          <w:szCs w:val="24"/>
        </w:rPr>
        <w:t xml:space="preserve"> otwarty, jak i zamknięty. Obecnie </w:t>
      </w:r>
      <w:r w:rsidRPr="00A065E4">
        <w:rPr>
          <w:rFonts w:ascii="Calibri" w:hAnsi="Calibri" w:cs="Calibri"/>
          <w:sz w:val="24"/>
          <w:szCs w:val="24"/>
        </w:rPr>
        <w:t>żaden z tych rachunków nie zapewnia</w:t>
      </w:r>
      <w:r w:rsidR="000952E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952EA" w:rsidRPr="00A065E4">
        <w:rPr>
          <w:rFonts w:ascii="Calibri" w:hAnsi="Calibri" w:cs="Calibri"/>
          <w:sz w:val="24"/>
          <w:szCs w:val="24"/>
        </w:rPr>
        <w:t>kupującym nowe mieszkania</w:t>
      </w:r>
      <w:r w:rsidRPr="00A065E4">
        <w:rPr>
          <w:rFonts w:ascii="Calibri" w:hAnsi="Calibri" w:cs="Calibri"/>
          <w:sz w:val="24"/>
          <w:szCs w:val="24"/>
        </w:rPr>
        <w:t xml:space="preserve"> 100% ochrony.</w:t>
      </w:r>
    </w:p>
    <w:p w14:paraId="2BEDE848" w14:textId="77777777" w:rsidR="000F1715" w:rsidRPr="00A065E4" w:rsidRDefault="000F1715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60F4DBF5" w14:textId="77777777" w:rsidR="00F0181F" w:rsidRPr="00A065E4" w:rsidRDefault="00F0181F" w:rsidP="00F0181F">
      <w:pPr>
        <w:tabs>
          <w:tab w:val="num" w:pos="720"/>
        </w:tabs>
        <w:rPr>
          <w:rFonts w:ascii="Calibri Light" w:hAnsi="Calibri Light" w:cs="Calibri Light"/>
          <w:b/>
          <w:bCs/>
          <w:sz w:val="32"/>
          <w:szCs w:val="32"/>
        </w:rPr>
      </w:pPr>
      <w:r w:rsidRPr="00A065E4">
        <w:rPr>
          <w:rFonts w:ascii="Calibri Light" w:hAnsi="Calibri Light" w:cs="Calibri Light"/>
          <w:b/>
          <w:bCs/>
          <w:sz w:val="32"/>
          <w:szCs w:val="32"/>
        </w:rPr>
        <w:t>Rachunek powierniczy nie zawsze ochroni</w:t>
      </w:r>
    </w:p>
    <w:p w14:paraId="2CA742FC" w14:textId="77777777" w:rsidR="00F0181F" w:rsidRPr="00A065E4" w:rsidRDefault="004C5D39" w:rsidP="00C30E2C">
      <w:pPr>
        <w:rPr>
          <w:rFonts w:ascii="Calibri" w:hAnsi="Calibri" w:cs="Calibri"/>
          <w:sz w:val="24"/>
          <w:szCs w:val="24"/>
        </w:rPr>
      </w:pPr>
      <w:hyperlink r:id="rId11" w:history="1">
        <w:r w:rsidR="00F0181F" w:rsidRPr="00694DF0">
          <w:rPr>
            <w:rStyle w:val="Hipercze"/>
            <w:rFonts w:ascii="Calibri" w:hAnsi="Calibri" w:cs="Calibri"/>
            <w:sz w:val="24"/>
            <w:szCs w:val="24"/>
          </w:rPr>
          <w:t>Rachunek otwarty</w:t>
        </w:r>
      </w:hyperlink>
      <w:r w:rsidR="00F0181F" w:rsidRPr="00A065E4">
        <w:rPr>
          <w:rFonts w:ascii="Calibri" w:hAnsi="Calibri" w:cs="Calibri"/>
          <w:sz w:val="24"/>
          <w:szCs w:val="24"/>
        </w:rPr>
        <w:t xml:space="preserve"> umożliwia deweloperowi sięganie po gromadzone na nich wpłaty w trakcie budowy.  Teoretycznie bank powinien dopilnować, żeby deweloper wydawał te pieniądze zgodnie z przeznaczeniem i harmonogramem budowy. Jednak w przypadku upadłości firmy, jej klienci co najwyżej nie stracą wszystkiego. Utworzą oni Zgromadzenie Nabywców będące uprzywilejowaną grupą wierzycieli. Mogą oni </w:t>
      </w:r>
      <w:r w:rsidR="00F0181F" w:rsidRPr="00A065E4">
        <w:rPr>
          <w:rFonts w:ascii="Calibri" w:hAnsi="Calibri" w:cs="Calibri"/>
          <w:sz w:val="24"/>
          <w:szCs w:val="24"/>
        </w:rPr>
        <w:lastRenderedPageBreak/>
        <w:t>zdecydować o kontynuowaniu inwestycji.</w:t>
      </w:r>
      <w:r w:rsidR="00C30E2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0181F" w:rsidRPr="00A065E4">
        <w:rPr>
          <w:rFonts w:ascii="Calibri" w:hAnsi="Calibri" w:cs="Calibri"/>
          <w:sz w:val="24"/>
          <w:szCs w:val="24"/>
        </w:rPr>
        <w:t>Z kolei w przypadku rachunku zamkniętego, deweloperowi wolno sięgnąć po zgromadzone na nim wpłaty dopiero po sfinalizowaniu transakcji. Oznacza to, że jeśli w trakcie budowy firma ogłosi upadłość, to jej klienci odzyskają wszystkie wpłacone pieniądze. W tym przypadku ryzyko polega na tym, że zbankrutować może bank. A wówczas Bankowy Fundusz Gwarancyjny wypłaci maksymalnie równowartość 100 tys. euro. Niestety, nadwyżka wpłat przepada.</w:t>
      </w:r>
    </w:p>
    <w:p w14:paraId="27C1967D" w14:textId="77777777" w:rsidR="000F1715" w:rsidRDefault="000F1715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48B70430" w14:textId="77777777" w:rsidR="00D74888" w:rsidRDefault="004C5D39" w:rsidP="00D74888">
      <w:pPr>
        <w:tabs>
          <w:tab w:val="num" w:pos="720"/>
        </w:tabs>
        <w:jc w:val="center"/>
        <w:rPr>
          <w:rFonts w:ascii="Calibri" w:hAnsi="Calibri" w:cs="Calibri"/>
          <w:sz w:val="24"/>
          <w:szCs w:val="24"/>
        </w:rPr>
      </w:pPr>
      <w:r>
        <w:pict w14:anchorId="0E0DB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49.75pt">
            <v:imagedata r:id="rId12" o:title=""/>
          </v:shape>
        </w:pict>
      </w:r>
    </w:p>
    <w:p w14:paraId="302889EB" w14:textId="77777777" w:rsidR="00D74888" w:rsidRPr="00A065E4" w:rsidRDefault="00D74888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1E3FC61A" w14:textId="77777777" w:rsidR="00F0181F" w:rsidRPr="00A065E4" w:rsidRDefault="00F0181F" w:rsidP="00F0181F">
      <w:pPr>
        <w:tabs>
          <w:tab w:val="num" w:pos="720"/>
        </w:tabs>
        <w:rPr>
          <w:rFonts w:ascii="Calibri Light" w:hAnsi="Calibri Light" w:cs="Calibri Light"/>
          <w:b/>
          <w:bCs/>
          <w:sz w:val="32"/>
          <w:szCs w:val="32"/>
        </w:rPr>
      </w:pPr>
      <w:r w:rsidRPr="00A065E4">
        <w:rPr>
          <w:rFonts w:ascii="Calibri Light" w:hAnsi="Calibri Light" w:cs="Calibri Light"/>
          <w:b/>
          <w:bCs/>
          <w:sz w:val="32"/>
          <w:szCs w:val="32"/>
        </w:rPr>
        <w:t>Deweloperski Fundusz Gwarancyjny i nie tylko</w:t>
      </w:r>
    </w:p>
    <w:p w14:paraId="0F9FA319" w14:textId="77777777" w:rsidR="000952EA" w:rsidRDefault="000952EA" w:rsidP="00F0181F">
      <w:pPr>
        <w:tabs>
          <w:tab w:val="num" w:pos="720"/>
        </w:tabs>
        <w:rPr>
          <w:rFonts w:ascii="Calibri" w:hAnsi="Calibri" w:cs="Calibri"/>
          <w:bCs/>
          <w:sz w:val="24"/>
          <w:szCs w:val="24"/>
        </w:rPr>
      </w:pPr>
    </w:p>
    <w:p w14:paraId="7A40ACC7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bCs/>
          <w:sz w:val="24"/>
          <w:szCs w:val="24"/>
        </w:rPr>
      </w:pPr>
      <w:r w:rsidRPr="00A065E4">
        <w:rPr>
          <w:rFonts w:ascii="Calibri" w:hAnsi="Calibri" w:cs="Calibri"/>
          <w:bCs/>
          <w:sz w:val="24"/>
          <w:szCs w:val="24"/>
        </w:rPr>
        <w:t>Dzięki ubezpieczeniu inwestycji w Deweloperskim Funduszu Gwarancyjnym</w:t>
      </w:r>
      <w:r w:rsidR="000952EA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A065E4">
        <w:rPr>
          <w:rFonts w:ascii="Calibri" w:hAnsi="Calibri" w:cs="Calibri"/>
          <w:bCs/>
          <w:sz w:val="24"/>
          <w:szCs w:val="24"/>
        </w:rPr>
        <w:t xml:space="preserve"> zarówno w przypadku rachunku otwartego jak i zamkniętego</w:t>
      </w:r>
      <w:r w:rsidR="000952EA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A065E4">
        <w:rPr>
          <w:rFonts w:ascii="Calibri" w:hAnsi="Calibri" w:cs="Calibri"/>
          <w:bCs/>
          <w:sz w:val="24"/>
          <w:szCs w:val="24"/>
        </w:rPr>
        <w:t xml:space="preserve"> klienci upadłej firmy deweloperskiej lub banku odzyskają wszystkie swoje pieniądze. Ponadto DFG wypłaci je temu, kto skorzysta z ustawowej możliwości odstąpienia od umowy z deweloperem, np. jeśli zaprzestanie on budowy lub nie usunie istotnej wady mieszkania lub domu.</w:t>
      </w:r>
    </w:p>
    <w:p w14:paraId="1E313F10" w14:textId="77777777" w:rsidR="000952EA" w:rsidRPr="00A065E4" w:rsidRDefault="000952EA" w:rsidP="00F0181F">
      <w:pPr>
        <w:tabs>
          <w:tab w:val="num" w:pos="720"/>
        </w:tabs>
        <w:rPr>
          <w:rFonts w:ascii="Calibri" w:hAnsi="Calibri" w:cs="Calibri"/>
          <w:bCs/>
          <w:sz w:val="24"/>
          <w:szCs w:val="24"/>
        </w:rPr>
      </w:pPr>
    </w:p>
    <w:p w14:paraId="624D0A86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color w:val="202841"/>
          <w:sz w:val="24"/>
          <w:szCs w:val="24"/>
        </w:rPr>
        <w:t xml:space="preserve">Składki do DFG będą wpłacali deweloperzy, jako określony procent każdej wpłaty klientów na otwarty lub zamknięty rachunek powierniczy. Dla tego pierwszego maksymalna stawka wynosi 1%, a dla drugiego – 0,1%. Minister rozwoju i technologii prawdopodobnie skorzysta z możliwości obniżenia składki dotyczącej rachunku otwartego do 0,45%. – </w:t>
      </w:r>
      <w:r w:rsidRPr="00A065E4">
        <w:rPr>
          <w:rFonts w:ascii="Calibri" w:hAnsi="Calibri" w:cs="Calibri"/>
          <w:i/>
          <w:iCs/>
          <w:sz w:val="24"/>
          <w:szCs w:val="24"/>
        </w:rPr>
        <w:t>Oczywiście deweloperzy będą próbowali uwzględnić składkę w cenie mieszkania, jak każdy inny koszt związany z budową. W obecnej sytuacji rynkowej muszą się oni jednak liczyć z koniecznością obniżenia swoich marż. Żeby tego uniknąć, niektórzy deweloperzy chcą przez 1 lipca rozpocząć sprzedaż w jak największej liczbie inwestycji</w:t>
      </w:r>
      <w:r w:rsidRPr="00A065E4">
        <w:rPr>
          <w:rFonts w:ascii="Calibri" w:hAnsi="Calibri" w:cs="Calibri"/>
          <w:sz w:val="24"/>
          <w:szCs w:val="24"/>
        </w:rPr>
        <w:t xml:space="preserve"> – mówi Marek Wielgo.</w:t>
      </w:r>
    </w:p>
    <w:p w14:paraId="40999BFC" w14:textId="77777777" w:rsidR="000952EA" w:rsidRPr="00A065E4" w:rsidRDefault="000952EA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6001DC33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bCs/>
          <w:sz w:val="24"/>
          <w:szCs w:val="24"/>
        </w:rPr>
      </w:pPr>
      <w:r w:rsidRPr="00A065E4">
        <w:rPr>
          <w:rFonts w:ascii="Calibri" w:hAnsi="Calibri" w:cs="Calibri"/>
          <w:bCs/>
          <w:sz w:val="24"/>
          <w:szCs w:val="24"/>
        </w:rPr>
        <w:t>Podkreśla, że na uwagę kupujących nowe mieszkania zasługuje też kilka mniej spektakularnych zmian.</w:t>
      </w:r>
    </w:p>
    <w:p w14:paraId="42697F92" w14:textId="77777777" w:rsidR="006221D3" w:rsidRDefault="006221D3" w:rsidP="00F0181F">
      <w:pPr>
        <w:tabs>
          <w:tab w:val="num" w:pos="720"/>
        </w:tabs>
        <w:rPr>
          <w:rFonts w:ascii="Calibri" w:hAnsi="Calibri" w:cs="Calibri"/>
          <w:bCs/>
          <w:sz w:val="24"/>
          <w:szCs w:val="24"/>
        </w:rPr>
      </w:pPr>
    </w:p>
    <w:p w14:paraId="644FE538" w14:textId="77777777" w:rsidR="006221D3" w:rsidRDefault="006221D3" w:rsidP="006221D3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F0181F" w:rsidRPr="00A065E4">
        <w:rPr>
          <w:rFonts w:cs="Calibri"/>
          <w:sz w:val="24"/>
          <w:szCs w:val="24"/>
        </w:rPr>
        <w:t>kasowana zostanie możliwość sprzedaży mieszkań bez rachunku powierniczego.</w:t>
      </w:r>
      <w:r>
        <w:rPr>
          <w:rFonts w:cs="Calibri"/>
          <w:sz w:val="24"/>
          <w:szCs w:val="24"/>
        </w:rPr>
        <w:t xml:space="preserve"> </w:t>
      </w:r>
    </w:p>
    <w:p w14:paraId="681985BC" w14:textId="77777777" w:rsidR="00F0181F" w:rsidRPr="0019753B" w:rsidRDefault="006221D3" w:rsidP="006221D3">
      <w:pPr>
        <w:pStyle w:val="Akapitzlist"/>
        <w:spacing w:after="160" w:line="259" w:lineRule="auto"/>
        <w:ind w:left="0"/>
        <w:contextualSpacing/>
        <w:rPr>
          <w:rFonts w:cs="Calibri"/>
          <w:sz w:val="24"/>
          <w:szCs w:val="24"/>
        </w:rPr>
      </w:pPr>
      <w:r w:rsidRPr="0019753B">
        <w:rPr>
          <w:rFonts w:cs="Calibri"/>
          <w:sz w:val="24"/>
          <w:szCs w:val="24"/>
        </w:rPr>
        <w:lastRenderedPageBreak/>
        <w:t>D</w:t>
      </w:r>
      <w:r w:rsidR="00F0181F" w:rsidRPr="0019753B">
        <w:rPr>
          <w:rFonts w:cs="Calibri"/>
          <w:sz w:val="24"/>
          <w:szCs w:val="24"/>
        </w:rPr>
        <w:t>o tej pory z takiej furtki korzystają deweloperzy, którzy przed wejściem w życie ustawy deweloperskiej w kwietniu 2012 r. rozpoczęli wieloetapowe inwestycje.</w:t>
      </w:r>
    </w:p>
    <w:p w14:paraId="362C68D2" w14:textId="77777777" w:rsidR="006221D3" w:rsidRPr="0019753B" w:rsidRDefault="006221D3" w:rsidP="006221D3">
      <w:pPr>
        <w:pStyle w:val="Akapitzlist"/>
        <w:spacing w:after="160" w:line="259" w:lineRule="auto"/>
        <w:ind w:left="0"/>
        <w:contextualSpacing/>
        <w:rPr>
          <w:rFonts w:cs="Calibri"/>
          <w:sz w:val="24"/>
          <w:szCs w:val="24"/>
        </w:rPr>
      </w:pPr>
    </w:p>
    <w:p w14:paraId="60BE0CDD" w14:textId="77777777" w:rsidR="006221D3" w:rsidRPr="0019753B" w:rsidRDefault="006221D3" w:rsidP="006221D3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19753B">
        <w:rPr>
          <w:rFonts w:cs="Calibri"/>
          <w:sz w:val="24"/>
          <w:szCs w:val="24"/>
        </w:rPr>
        <w:t>R</w:t>
      </w:r>
      <w:r w:rsidR="00F0181F" w:rsidRPr="0019753B">
        <w:rPr>
          <w:rFonts w:cs="Calibri"/>
          <w:sz w:val="24"/>
          <w:szCs w:val="24"/>
        </w:rPr>
        <w:t>achunek powierniczy będzie musiał być założony dla każdego zadania inwestycyjnego w ramach przedsięwzięcia deweloperskiego.</w:t>
      </w:r>
    </w:p>
    <w:p w14:paraId="76006C8C" w14:textId="77777777" w:rsidR="006221D3" w:rsidRPr="0019753B" w:rsidRDefault="006221D3" w:rsidP="006221D3">
      <w:pPr>
        <w:pStyle w:val="Akapitzlist"/>
        <w:spacing w:after="160" w:line="259" w:lineRule="auto"/>
        <w:ind w:left="0"/>
        <w:contextualSpacing/>
        <w:rPr>
          <w:rFonts w:cs="Calibri"/>
          <w:sz w:val="24"/>
          <w:szCs w:val="24"/>
        </w:rPr>
      </w:pPr>
    </w:p>
    <w:p w14:paraId="09513724" w14:textId="77777777" w:rsidR="00F0181F" w:rsidRPr="0019753B" w:rsidRDefault="00F0181F" w:rsidP="006221D3">
      <w:pPr>
        <w:pStyle w:val="Akapitzlist"/>
        <w:spacing w:after="160" w:line="259" w:lineRule="auto"/>
        <w:ind w:left="0"/>
        <w:contextualSpacing/>
        <w:rPr>
          <w:rFonts w:cs="Calibri"/>
          <w:sz w:val="24"/>
          <w:szCs w:val="24"/>
        </w:rPr>
      </w:pPr>
      <w:r w:rsidRPr="0019753B">
        <w:rPr>
          <w:rFonts w:cs="Calibri"/>
          <w:sz w:val="24"/>
          <w:szCs w:val="24"/>
        </w:rPr>
        <w:t>Jeśli rachunek powierniczy jest założony dla całego przedsięwzięcia rozłożonego na kilka lat, to w przypadku upadłości dewelopera istnieje ryzyko, że straty poniosą kupujący mieszkania w ramach poszczególnych zadań inwestycyjnych.</w:t>
      </w:r>
    </w:p>
    <w:p w14:paraId="0BBD125C" w14:textId="77777777" w:rsidR="00F0181F" w:rsidRPr="0019753B" w:rsidRDefault="006221D3" w:rsidP="006221D3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pl-PL"/>
        </w:rPr>
      </w:pPr>
      <w:r w:rsidRPr="0019753B">
        <w:rPr>
          <w:rFonts w:ascii="Calibri" w:hAnsi="Calibri" w:cs="Calibri"/>
          <w:bCs/>
          <w:sz w:val="24"/>
          <w:szCs w:val="24"/>
          <w:lang w:val="pl-PL"/>
        </w:rPr>
        <w:t>R</w:t>
      </w:r>
      <w:r w:rsidR="00F0181F" w:rsidRPr="0019753B">
        <w:rPr>
          <w:rFonts w:ascii="Calibri" w:hAnsi="Calibri" w:cs="Calibri"/>
          <w:sz w:val="24"/>
          <w:szCs w:val="24"/>
        </w:rPr>
        <w:t>achunek powierniczy będzie utrzymywany do czasu przeniesienia własności z ostatniej umowy deweloperskiej.</w:t>
      </w:r>
      <w:r w:rsidRPr="0019753B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6F760253" w14:textId="77777777" w:rsidR="006221D3" w:rsidRPr="0019753B" w:rsidRDefault="006221D3" w:rsidP="006221D3">
      <w:pPr>
        <w:rPr>
          <w:rFonts w:ascii="Calibri" w:hAnsi="Calibri" w:cs="Calibri"/>
          <w:sz w:val="24"/>
          <w:szCs w:val="24"/>
          <w:lang w:val="pl-PL"/>
        </w:rPr>
      </w:pPr>
    </w:p>
    <w:p w14:paraId="1D441F1E" w14:textId="77777777" w:rsidR="00F0181F" w:rsidRPr="0019753B" w:rsidRDefault="00F0181F" w:rsidP="00F0181F">
      <w:pPr>
        <w:rPr>
          <w:rFonts w:ascii="Calibri" w:hAnsi="Calibri" w:cs="Calibri"/>
          <w:sz w:val="24"/>
          <w:szCs w:val="24"/>
        </w:rPr>
      </w:pPr>
      <w:r w:rsidRPr="0019753B">
        <w:rPr>
          <w:rFonts w:ascii="Calibri" w:hAnsi="Calibri" w:cs="Calibri"/>
          <w:sz w:val="24"/>
          <w:szCs w:val="24"/>
        </w:rPr>
        <w:t>Obecnie ochrona wpłat nabywców kończy się w momencie uzyskania pozwolenia na użytkowanie mieszkań bądź zgłoszenia zakończenia budowy. A przecież zdarza się, że akt notarialny przenoszący własność na nabywcę mieszkania zawierany jest kilka tygodni lub nawet kilka miesięcy później.  W tym czasie deweloperzy zawierają z nowymi klientami umowy przedwstępne, najczęściej w zwykłej formie pisemnej. Nawet, jeśli taki nabywca wpłaci 100% ceny za nabywaną nieruchomość, to przecież nie jest jej właścicielem. Tymczasem wpłata nie podlega żadnej ochronie. Ba, zwykła forma pisemna umowy przedwstępnej uniemożliwia dokonanie wpisu roszczenia nabywcy do księgi wieczystej. W przypadku upadłości dewelopera jego klientowi nie przysługuje ochrona wynikająca chociażby z przepisów Prawa upadłościowego.</w:t>
      </w:r>
    </w:p>
    <w:p w14:paraId="596A8A34" w14:textId="77777777" w:rsidR="000952EA" w:rsidRPr="0019753B" w:rsidRDefault="000952EA" w:rsidP="00F0181F">
      <w:pPr>
        <w:rPr>
          <w:rFonts w:ascii="Calibri" w:hAnsi="Calibri" w:cs="Calibri"/>
          <w:sz w:val="24"/>
          <w:szCs w:val="24"/>
        </w:rPr>
      </w:pPr>
    </w:p>
    <w:p w14:paraId="6744D198" w14:textId="77777777" w:rsidR="00F0181F" w:rsidRPr="0019753B" w:rsidRDefault="006221D3" w:rsidP="006221D3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19753B">
        <w:rPr>
          <w:rFonts w:cs="Calibri"/>
          <w:sz w:val="24"/>
          <w:szCs w:val="24"/>
        </w:rPr>
        <w:t xml:space="preserve"> W</w:t>
      </w:r>
      <w:r w:rsidR="00F0181F" w:rsidRPr="0019753B">
        <w:rPr>
          <w:rFonts w:cs="Calibri"/>
          <w:sz w:val="24"/>
          <w:szCs w:val="24"/>
        </w:rPr>
        <w:t xml:space="preserve"> chwili rozpoczęcia sprzedaży mieszkań deweloper będzie musiał mieć zgodę banku lub innego wierzyciela zabezpieczonego hipoteką na bezobciążeniowe wyodrębnienie lokalu i przeniesienie jego własności na nabywcę po wpłaceniu przez niego pełnej ceny.</w:t>
      </w:r>
    </w:p>
    <w:p w14:paraId="562992DA" w14:textId="77777777" w:rsidR="00F0181F" w:rsidRPr="00A065E4" w:rsidRDefault="00F0181F" w:rsidP="00F0181F">
      <w:pPr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sz w:val="24"/>
          <w:szCs w:val="24"/>
        </w:rPr>
        <w:t>Ponadto pod ochroną nowej ustawy deweloperskiej znajdą się:</w:t>
      </w:r>
    </w:p>
    <w:p w14:paraId="13F39ED9" w14:textId="77777777" w:rsidR="00F0181F" w:rsidRPr="00A065E4" w:rsidRDefault="004C5D39" w:rsidP="00F0181F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hyperlink r:id="rId13" w:history="1">
        <w:r w:rsidR="00F0181F" w:rsidRPr="00DF2375">
          <w:rPr>
            <w:rStyle w:val="Hipercze"/>
            <w:rFonts w:cs="Calibri"/>
            <w:sz w:val="24"/>
            <w:szCs w:val="24"/>
          </w:rPr>
          <w:t>gotowe mieszkania z drugiej ręki</w:t>
        </w:r>
      </w:hyperlink>
      <w:r w:rsidR="00F0181F" w:rsidRPr="00A065E4">
        <w:rPr>
          <w:rFonts w:cs="Calibri"/>
          <w:sz w:val="24"/>
          <w:szCs w:val="24"/>
        </w:rPr>
        <w:t>, czyli sprzedawane przez przedsiębiorców innych niż deweloper;</w:t>
      </w:r>
    </w:p>
    <w:p w14:paraId="0421A2A8" w14:textId="77777777" w:rsidR="00F0181F" w:rsidRPr="00A065E4" w:rsidRDefault="00F0181F" w:rsidP="00F0181F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A065E4">
        <w:rPr>
          <w:rFonts w:cs="Calibri"/>
          <w:sz w:val="24"/>
          <w:szCs w:val="24"/>
        </w:rPr>
        <w:t>mieszkania i domy powstałe w wyniku przebudowy np. budynków pofabrycznych czy hoteli;</w:t>
      </w:r>
    </w:p>
    <w:p w14:paraId="1969C6DF" w14:textId="77777777" w:rsidR="00F0181F" w:rsidRPr="00A065E4" w:rsidRDefault="00F0181F" w:rsidP="00F0181F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A065E4">
        <w:rPr>
          <w:rFonts w:cs="Calibri"/>
          <w:sz w:val="24"/>
          <w:szCs w:val="24"/>
        </w:rPr>
        <w:t>lokale użytkowe, ale tylko miejsca postojowe w hali garażowej, komórki lokatorskie lub boksy rowerowe; ustawa nie obejmie lokali użytkowych związanych z prowadzeniem działalności gospodarczej, czyli sklepów i punktów usługowych;</w:t>
      </w:r>
    </w:p>
    <w:p w14:paraId="09FF2990" w14:textId="77777777" w:rsidR="00F0181F" w:rsidRPr="00A065E4" w:rsidRDefault="00F0181F" w:rsidP="00F0181F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A065E4">
        <w:rPr>
          <w:rFonts w:cs="Calibri"/>
          <w:sz w:val="24"/>
          <w:szCs w:val="24"/>
        </w:rPr>
        <w:t>wpłaty, której żądają deweloperzy z tytułu rezerwacji mieszkania; ustawa usankcjonuje umowy rezerwacyjne, a wysokość opłaty nie będzie mogła przekroczyć 1% ceny mieszkania lub domu.</w:t>
      </w:r>
    </w:p>
    <w:p w14:paraId="1CEA36E8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color w:val="202841"/>
          <w:sz w:val="24"/>
          <w:szCs w:val="24"/>
        </w:rPr>
      </w:pPr>
      <w:r w:rsidRPr="00A065E4">
        <w:rPr>
          <w:rFonts w:ascii="Calibri" w:hAnsi="Calibri" w:cs="Calibri"/>
          <w:color w:val="202841"/>
          <w:sz w:val="24"/>
          <w:szCs w:val="24"/>
        </w:rPr>
        <w:t>Czy zatem warto wstrzymać się z zakupem do czasu, gdy w ofercie firm deweloperskich pojawią się mieszkania i domy objęte nową ustawą deweloperską?</w:t>
      </w:r>
    </w:p>
    <w:p w14:paraId="60492198" w14:textId="77777777" w:rsidR="000F1715" w:rsidRPr="00A065E4" w:rsidRDefault="000F1715" w:rsidP="00F0181F">
      <w:pPr>
        <w:tabs>
          <w:tab w:val="num" w:pos="720"/>
        </w:tabs>
        <w:rPr>
          <w:rFonts w:ascii="Calibri" w:hAnsi="Calibri" w:cs="Calibri"/>
          <w:color w:val="202841"/>
          <w:sz w:val="24"/>
          <w:szCs w:val="24"/>
        </w:rPr>
      </w:pPr>
    </w:p>
    <w:p w14:paraId="709AB0B6" w14:textId="77777777" w:rsidR="00F0181F" w:rsidRPr="00A065E4" w:rsidRDefault="00F0181F" w:rsidP="00F0181F">
      <w:pPr>
        <w:tabs>
          <w:tab w:val="num" w:pos="720"/>
        </w:tabs>
        <w:rPr>
          <w:rFonts w:ascii="Calibri Light" w:hAnsi="Calibri Light" w:cs="Calibri Light"/>
          <w:b/>
          <w:bCs/>
          <w:color w:val="202841"/>
          <w:sz w:val="32"/>
          <w:szCs w:val="32"/>
        </w:rPr>
      </w:pPr>
      <w:r w:rsidRPr="00A065E4">
        <w:rPr>
          <w:rFonts w:ascii="Calibri Light" w:hAnsi="Calibri Light" w:cs="Calibri Light"/>
          <w:b/>
          <w:bCs/>
          <w:color w:val="202841"/>
          <w:sz w:val="32"/>
          <w:szCs w:val="32"/>
        </w:rPr>
        <w:t>Jak zminimalizować ryzyko strat</w:t>
      </w:r>
    </w:p>
    <w:p w14:paraId="797A36EA" w14:textId="51CC6E78" w:rsidR="00F0181F" w:rsidRPr="00A065E4" w:rsidRDefault="006221D3" w:rsidP="00F0181F">
      <w:pPr>
        <w:tabs>
          <w:tab w:val="num" w:pos="720"/>
        </w:tabs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lang w:val="pl-PL"/>
        </w:rPr>
        <w:t>O</w:t>
      </w:r>
      <w:r w:rsidR="00F0181F" w:rsidRPr="00A065E4">
        <w:rPr>
          <w:rFonts w:ascii="Calibri" w:hAnsi="Calibri" w:cs="Calibri"/>
          <w:sz w:val="24"/>
          <w:szCs w:val="24"/>
        </w:rPr>
        <w:t xml:space="preserve">d 2012 r. na palcach rąk można policzyć bankructwa deweloperów, których inwestycje dotyczyły wymogi ustawy deweloperskiej. </w:t>
      </w:r>
      <w:r w:rsidR="00F0181F" w:rsidRPr="00A065E4">
        <w:rPr>
          <w:rFonts w:ascii="Calibri" w:hAnsi="Calibri" w:cs="Calibri"/>
          <w:sz w:val="24"/>
          <w:szCs w:val="24"/>
          <w:shd w:val="clear" w:color="auto" w:fill="FFFFFF"/>
        </w:rPr>
        <w:t xml:space="preserve">Polacy nie mają więc zbytnich oporów przed zakupem </w:t>
      </w:r>
      <w:r w:rsidR="00F0181F" w:rsidRPr="00A065E4">
        <w:rPr>
          <w:rFonts w:ascii="Calibri" w:eastAsia="Times New Roman" w:hAnsi="Calibri" w:cs="Calibri"/>
          <w:sz w:val="24"/>
          <w:szCs w:val="24"/>
          <w:lang w:eastAsia="pl-PL"/>
        </w:rPr>
        <w:t>mieszkań, które mogą obejrzeć jedynie w folderze reklamowym.</w:t>
      </w:r>
      <w:r w:rsidR="00F0181F" w:rsidRPr="00A065E4">
        <w:rPr>
          <w:rFonts w:ascii="Calibri" w:hAnsi="Calibri" w:cs="Calibri"/>
          <w:sz w:val="24"/>
          <w:szCs w:val="24"/>
          <w:shd w:val="clear" w:color="auto" w:fill="FFFFFF"/>
        </w:rPr>
        <w:t xml:space="preserve"> Z danych </w:t>
      </w:r>
      <w:r w:rsidR="00BA0755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pierwszej ogólnopolskiej platformy analizującej </w:t>
      </w:r>
      <w:r w:rsidR="00BA0755">
        <w:rPr>
          <w:rFonts w:ascii="Calibri" w:hAnsi="Calibri" w:cs="Calibri"/>
          <w:sz w:val="24"/>
          <w:szCs w:val="24"/>
          <w:shd w:val="clear" w:color="auto" w:fill="FFFFFF"/>
          <w:lang w:val="pl-PL"/>
        </w:rPr>
        <w:lastRenderedPageBreak/>
        <w:t xml:space="preserve">informacje z rynku mieszkaniowego - </w:t>
      </w:r>
      <w:r w:rsidR="00F0181F" w:rsidRPr="00A065E4">
        <w:rPr>
          <w:rFonts w:ascii="Calibri" w:hAnsi="Calibri" w:cs="Calibri"/>
          <w:sz w:val="24"/>
          <w:szCs w:val="24"/>
          <w:shd w:val="clear" w:color="auto" w:fill="FFFFFF"/>
        </w:rPr>
        <w:t xml:space="preserve">BIG DATA RynekPierwotny.pl wynika, że w </w:t>
      </w:r>
      <w:r w:rsidR="00824458" w:rsidRPr="00A065E4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maju 27</w:t>
      </w:r>
      <w:r w:rsidR="00F0181F" w:rsidRPr="00A065E4">
        <w:rPr>
          <w:rFonts w:ascii="Calibri" w:hAnsi="Calibri" w:cs="Calibri"/>
          <w:sz w:val="24"/>
          <w:szCs w:val="24"/>
          <w:shd w:val="clear" w:color="auto" w:fill="FFFFFF"/>
        </w:rPr>
        <w:t xml:space="preserve">% mieszkań w ofercie deweloperów w 6 największych miastach miało termin oddania do użytkowania krótszy niż rok, a gotowych było zaledwie </w:t>
      </w:r>
      <w:r w:rsidR="00824458" w:rsidRPr="00A065E4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7</w:t>
      </w:r>
      <w:r w:rsidR="00F0181F" w:rsidRPr="00A065E4">
        <w:rPr>
          <w:rFonts w:ascii="Calibri" w:hAnsi="Calibri" w:cs="Calibri"/>
          <w:sz w:val="24"/>
          <w:szCs w:val="24"/>
          <w:shd w:val="clear" w:color="auto" w:fill="FFFFFF"/>
        </w:rPr>
        <w:t>%.</w:t>
      </w:r>
    </w:p>
    <w:p w14:paraId="6099B880" w14:textId="77777777" w:rsidR="00824458" w:rsidRPr="00A065E4" w:rsidRDefault="00824458" w:rsidP="00F0181F">
      <w:pPr>
        <w:tabs>
          <w:tab w:val="num" w:pos="720"/>
        </w:tabs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447EC55" w14:textId="77777777" w:rsidR="00824458" w:rsidRPr="00A065E4" w:rsidRDefault="00BA0755" w:rsidP="00824458">
      <w:pPr>
        <w:tabs>
          <w:tab w:val="num" w:pos="720"/>
        </w:tabs>
        <w:jc w:val="center"/>
        <w:rPr>
          <w:rFonts w:ascii="Calibri" w:hAnsi="Calibri" w:cs="Calibri"/>
          <w:color w:val="202841"/>
          <w:sz w:val="24"/>
          <w:szCs w:val="24"/>
        </w:rPr>
      </w:pPr>
      <w:r>
        <w:pict w14:anchorId="401CD4B5">
          <v:shape id="_x0000_i1026" type="#_x0000_t75" style="width:513.75pt;height:4in">
            <v:imagedata r:id="rId14" o:title=""/>
          </v:shape>
        </w:pict>
      </w:r>
    </w:p>
    <w:p w14:paraId="56422696" w14:textId="77777777" w:rsidR="00824458" w:rsidRPr="00A065E4" w:rsidRDefault="00824458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42CF1AB0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sz w:val="24"/>
          <w:szCs w:val="24"/>
        </w:rPr>
        <w:t>Problem w tym, że dotychczasowy okres funkcjonowania ustawy deweloperskiej przypadał na okres dobrej koniunktury. W tym roku pogorszyła się ona z uwagi m.in. na spadającą zdolność kredytową potencjalnych nabywców mieszkań oraz perturbacje gospodarcze związane z wojną w Ukrainie. Oznacza to wzrost ryzyka zakupu mieszkania na etapie budowy.</w:t>
      </w:r>
    </w:p>
    <w:p w14:paraId="1E3FB5BF" w14:textId="77777777" w:rsidR="006221D3" w:rsidRPr="00A065E4" w:rsidRDefault="006221D3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0D2C11C5" w14:textId="77777777" w:rsidR="00F0181F" w:rsidRDefault="00F0181F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sz w:val="24"/>
          <w:szCs w:val="24"/>
        </w:rPr>
        <w:t xml:space="preserve">– </w:t>
      </w:r>
      <w:r w:rsidRPr="00A065E4">
        <w:rPr>
          <w:rFonts w:ascii="Calibri" w:hAnsi="Calibri" w:cs="Calibri"/>
          <w:i/>
          <w:iCs/>
          <w:sz w:val="24"/>
          <w:szCs w:val="24"/>
        </w:rPr>
        <w:t>W tej sytuacji z pewnością wrośnie znaczenie doświadczenia, kondycji finansowej i reputacji firm deweloperskich. Dzięki stosunkowo wysokim marżom na sprzedaży mieszkań w okresie boomu, wielu deweloperów zgromadziło odpowiednie zapasy na ciężkie czasy. Ale będ</w:t>
      </w:r>
      <w:r w:rsidR="00C83E66">
        <w:rPr>
          <w:rFonts w:ascii="Calibri" w:hAnsi="Calibri" w:cs="Calibri"/>
          <w:i/>
          <w:iCs/>
          <w:sz w:val="24"/>
          <w:szCs w:val="24"/>
          <w:lang w:val="pl-PL"/>
        </w:rPr>
        <w:t>ą</w:t>
      </w:r>
      <w:r w:rsidRPr="00A065E4">
        <w:rPr>
          <w:rFonts w:ascii="Calibri" w:hAnsi="Calibri" w:cs="Calibri"/>
          <w:i/>
          <w:iCs/>
          <w:sz w:val="24"/>
          <w:szCs w:val="24"/>
        </w:rPr>
        <w:t xml:space="preserve"> też pewnie i tacy, których czeka walka o przetrwanie</w:t>
      </w:r>
      <w:r w:rsidRPr="00A065E4">
        <w:rPr>
          <w:rFonts w:ascii="Calibri" w:hAnsi="Calibri" w:cs="Calibri"/>
          <w:sz w:val="24"/>
          <w:szCs w:val="24"/>
        </w:rPr>
        <w:t xml:space="preserve"> – zauważa ekspert GetHome.pl.</w:t>
      </w:r>
    </w:p>
    <w:p w14:paraId="6EB25A93" w14:textId="77777777" w:rsidR="006221D3" w:rsidRPr="00A065E4" w:rsidRDefault="006221D3" w:rsidP="00F0181F">
      <w:pPr>
        <w:tabs>
          <w:tab w:val="num" w:pos="720"/>
        </w:tabs>
        <w:rPr>
          <w:rFonts w:ascii="Calibri" w:hAnsi="Calibri" w:cs="Calibri"/>
          <w:sz w:val="24"/>
          <w:szCs w:val="24"/>
        </w:rPr>
      </w:pPr>
    </w:p>
    <w:p w14:paraId="4B49B974" w14:textId="77777777" w:rsidR="00F0181F" w:rsidRDefault="00F0181F" w:rsidP="00F0181F">
      <w:pPr>
        <w:rPr>
          <w:rFonts w:ascii="Calibri" w:hAnsi="Calibri" w:cs="Calibri"/>
          <w:sz w:val="24"/>
          <w:szCs w:val="24"/>
        </w:rPr>
      </w:pPr>
      <w:r w:rsidRPr="00A065E4">
        <w:rPr>
          <w:rFonts w:ascii="Calibri" w:hAnsi="Calibri" w:cs="Calibri"/>
          <w:sz w:val="24"/>
          <w:szCs w:val="24"/>
        </w:rPr>
        <w:t xml:space="preserve">Według niego, najbezpieczniej jest znaleźć inwestycję z zamkniętym rachunkiem powierniczym. Ponadto kopalnią wiedzy jest prospekt informacyjny, który musi doręczyć deweloper osobie zainteresowanej zakupem mieszkania na jej żądanie. W takim prospekcie zawarte są szczegółowe informacje dotyczące sytuacji prawno-finansowej dewelopera oraz przedsięwzięcia deweloperskiego. Np. można się dowiedzieć, czy </w:t>
      </w:r>
      <w:hyperlink r:id="rId15" w:history="1">
        <w:r w:rsidRPr="009275C8">
          <w:rPr>
            <w:rStyle w:val="Hipercze"/>
            <w:rFonts w:ascii="Calibri" w:hAnsi="Calibri" w:cs="Calibri"/>
            <w:sz w:val="24"/>
            <w:szCs w:val="24"/>
          </w:rPr>
          <w:t>działka jest obciążona hipoteką</w:t>
        </w:r>
      </w:hyperlink>
      <w:r w:rsidRPr="00A065E4">
        <w:rPr>
          <w:rFonts w:ascii="Calibri" w:hAnsi="Calibri" w:cs="Calibri"/>
          <w:sz w:val="24"/>
          <w:szCs w:val="24"/>
        </w:rPr>
        <w:t xml:space="preserve">, jakie jest planowane przeznaczenie sąsiednich nieruchomości, jakie inwestycje są przewidziane w promieniu kilometra. Deweloper informuje również, czy ma prawomocne pozwolenie na budowę oraz kiedy zamierza ją zacząć i zakończyć. I najważniejsze: w jaki sposób inwestycja będzie finansowana, w tym jaki jest udział własny dewelopera, a jaki stanowić będzie kredyt, a także z którego banku. </w:t>
      </w:r>
    </w:p>
    <w:p w14:paraId="665C8150" w14:textId="77777777" w:rsidR="0087706D" w:rsidRPr="00A065E4" w:rsidRDefault="0087706D" w:rsidP="00F0181F">
      <w:pPr>
        <w:rPr>
          <w:rFonts w:ascii="Calibri" w:hAnsi="Calibri" w:cs="Calibri"/>
          <w:sz w:val="24"/>
          <w:szCs w:val="24"/>
        </w:rPr>
      </w:pPr>
    </w:p>
    <w:p w14:paraId="05D9C2AB" w14:textId="77777777" w:rsidR="00F0181F" w:rsidRPr="00C83E66" w:rsidRDefault="00F0181F" w:rsidP="00D74888">
      <w:pPr>
        <w:rPr>
          <w:rFonts w:ascii="Calibri" w:hAnsi="Calibri" w:cs="Calibri"/>
          <w:lang w:val="pl-PL"/>
        </w:rPr>
      </w:pPr>
      <w:r w:rsidRPr="00A065E4">
        <w:rPr>
          <w:rFonts w:ascii="Calibri" w:hAnsi="Calibri" w:cs="Calibri"/>
          <w:sz w:val="24"/>
          <w:szCs w:val="24"/>
        </w:rPr>
        <w:t xml:space="preserve">– </w:t>
      </w:r>
      <w:r w:rsidRPr="00A065E4">
        <w:rPr>
          <w:rFonts w:ascii="Calibri" w:hAnsi="Calibri" w:cs="Calibri"/>
          <w:i/>
          <w:iCs/>
          <w:sz w:val="24"/>
          <w:szCs w:val="24"/>
        </w:rPr>
        <w:t>Osobie odpowiedzialnej w firmie deweloperskiej za sporządzenie prospektu informacyjnego grozi grzywna, kara ograniczenia wolności lub nawet dwa lata pozbawienia wolności za podanie nieprawdziwych lub zatajanie prawdziwych informacji</w:t>
      </w:r>
      <w:r w:rsidRPr="00A065E4">
        <w:rPr>
          <w:rFonts w:ascii="Calibri" w:hAnsi="Calibri" w:cs="Calibri"/>
          <w:sz w:val="24"/>
          <w:szCs w:val="24"/>
        </w:rPr>
        <w:t xml:space="preserve"> – przypomina Marek Wielgo.</w:t>
      </w:r>
      <w:r w:rsidR="00C83E6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A065E4">
        <w:rPr>
          <w:rFonts w:ascii="Calibri" w:hAnsi="Calibri" w:cs="Calibri"/>
          <w:sz w:val="24"/>
          <w:szCs w:val="24"/>
        </w:rPr>
        <w:t xml:space="preserve">Radzi natomiast z dystansem podchodzić do informacji o deweloperach na forach internetowych. –  </w:t>
      </w:r>
      <w:r w:rsidRPr="00A065E4">
        <w:rPr>
          <w:rFonts w:ascii="Calibri" w:hAnsi="Calibri" w:cs="Calibri"/>
          <w:i/>
          <w:iCs/>
          <w:sz w:val="24"/>
          <w:szCs w:val="24"/>
        </w:rPr>
        <w:t>Żeby wyrobić sobie zdanie o deweloperze już lepiej wybrać się na budowę. Pracownicy zatrudniani przez podwykonawców raczej nie mają interesu w ubarwianiu rzeczywistości i informują o ewentualnych problemach z realizacją inwestycji czy o kłopotach inwestora</w:t>
      </w:r>
      <w:r w:rsidRPr="00A065E4">
        <w:rPr>
          <w:rFonts w:ascii="Calibri" w:hAnsi="Calibri" w:cs="Calibri"/>
          <w:sz w:val="24"/>
          <w:szCs w:val="24"/>
        </w:rPr>
        <w:t xml:space="preserve"> – </w:t>
      </w:r>
      <w:r w:rsidR="00C83E66">
        <w:rPr>
          <w:rFonts w:ascii="Calibri" w:hAnsi="Calibri" w:cs="Calibri"/>
          <w:sz w:val="24"/>
          <w:szCs w:val="24"/>
          <w:lang w:val="pl-PL"/>
        </w:rPr>
        <w:t>dodaje ekspert.</w:t>
      </w:r>
    </w:p>
    <w:sectPr w:rsidR="00F0181F" w:rsidRPr="00C83E66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FB38" w14:textId="77777777" w:rsidR="004C5D39" w:rsidRDefault="004C5D39">
      <w:r>
        <w:separator/>
      </w:r>
    </w:p>
  </w:endnote>
  <w:endnote w:type="continuationSeparator" w:id="0">
    <w:p w14:paraId="538104CE" w14:textId="77777777" w:rsidR="004C5D39" w:rsidRDefault="004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4542" w14:textId="77777777" w:rsidR="00F731AE" w:rsidRDefault="004C5D39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72DE732D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0DD4D0C4" w14:textId="77777777" w:rsidR="00F731AE" w:rsidRDefault="004C5D39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5AF567A7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43CF043C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77E23D79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3D5D3654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3859B63C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64B0FD20" w14:textId="77777777" w:rsidR="00F731AE" w:rsidRDefault="00F731AE">
    <w:pPr>
      <w:pStyle w:val="Stopka"/>
      <w:rPr>
        <w:sz w:val="16"/>
        <w:szCs w:val="16"/>
        <w:lang w:val="pl-PL"/>
      </w:rPr>
    </w:pPr>
  </w:p>
  <w:p w14:paraId="74EBB2F4" w14:textId="77777777" w:rsidR="00F731AE" w:rsidRDefault="00F731AE">
    <w:pPr>
      <w:pStyle w:val="Stopka"/>
      <w:rPr>
        <w:sz w:val="16"/>
        <w:szCs w:val="16"/>
        <w:lang w:val="pl-PL"/>
      </w:rPr>
    </w:pPr>
  </w:p>
  <w:p w14:paraId="113D1DEC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2691" w14:textId="77777777" w:rsidR="004C5D39" w:rsidRDefault="004C5D39">
      <w:r>
        <w:separator/>
      </w:r>
    </w:p>
  </w:footnote>
  <w:footnote w:type="continuationSeparator" w:id="0">
    <w:p w14:paraId="5DC651AF" w14:textId="77777777" w:rsidR="004C5D39" w:rsidRDefault="004C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5C63" w14:textId="77777777" w:rsidR="00F731AE" w:rsidRDefault="004C5D39">
    <w:pPr>
      <w:pStyle w:val="Nagwek"/>
    </w:pPr>
    <w:r>
      <w:rPr>
        <w:lang w:val="pl-PL" w:eastAsia="ru-RU"/>
      </w:rPr>
      <w:pict w14:anchorId="7D84E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6EB" w14:textId="77777777" w:rsidR="00F731AE" w:rsidRDefault="004C5D39">
    <w:pPr>
      <w:pStyle w:val="Nagwek"/>
      <w:rPr>
        <w:lang w:val="pl-PL" w:eastAsia="pl-PL"/>
      </w:rPr>
    </w:pPr>
    <w:r>
      <w:rPr>
        <w:lang w:val="pl-PL" w:eastAsia="pl-PL"/>
      </w:rPr>
      <w:pict w14:anchorId="6E383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66pt;height:92.25pt">
          <v:imagedata r:id="rId1" o:title=""/>
        </v:shape>
      </w:pict>
    </w:r>
    <w:r>
      <w:rPr>
        <w:lang w:val="pl-PL" w:eastAsia="pl-PL"/>
      </w:rPr>
      <w:pict w14:anchorId="7DDCFD3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09A77736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7894FE72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06F26596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1C2FDCDF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73392562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725C20A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535D90D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478A70C8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597682EA" w14:textId="77777777" w:rsidR="00F731AE" w:rsidRDefault="004C5D39">
    <w:pPr>
      <w:pStyle w:val="Nagwek"/>
      <w:rPr>
        <w:lang w:val="pl-PL"/>
      </w:rPr>
    </w:pPr>
    <w:r>
      <w:rPr>
        <w:lang w:val="pl-PL" w:eastAsia="pl-PL"/>
      </w:rPr>
      <w:pict w14:anchorId="21EBEC8C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6E8A" w14:textId="77777777" w:rsidR="00F731AE" w:rsidRDefault="004C5D39">
    <w:pPr>
      <w:pStyle w:val="Nagwek"/>
    </w:pPr>
    <w:r>
      <w:rPr>
        <w:lang w:val="pl-PL" w:eastAsia="ru-RU"/>
      </w:rPr>
      <w:pict w14:anchorId="13965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EB2"/>
    <w:multiLevelType w:val="hybridMultilevel"/>
    <w:tmpl w:val="30CA109A"/>
    <w:lvl w:ilvl="0" w:tplc="5426B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1414"/>
    <w:multiLevelType w:val="hybridMultilevel"/>
    <w:tmpl w:val="1F10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6FE0"/>
    <w:multiLevelType w:val="hybridMultilevel"/>
    <w:tmpl w:val="53E03ADC"/>
    <w:lvl w:ilvl="0" w:tplc="3BE07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526753">
    <w:abstractNumId w:val="1"/>
  </w:num>
  <w:num w:numId="2" w16cid:durableId="677386801">
    <w:abstractNumId w:val="0"/>
  </w:num>
  <w:num w:numId="3" w16cid:durableId="97605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57D4"/>
    <w:rsid w:val="000062F2"/>
    <w:rsid w:val="00014497"/>
    <w:rsid w:val="00016A54"/>
    <w:rsid w:val="0002124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2EA"/>
    <w:rsid w:val="00095EB7"/>
    <w:rsid w:val="000A42A3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1715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D6"/>
    <w:rsid w:val="001714C4"/>
    <w:rsid w:val="00172A27"/>
    <w:rsid w:val="001745B2"/>
    <w:rsid w:val="00175E4B"/>
    <w:rsid w:val="00184001"/>
    <w:rsid w:val="0018694B"/>
    <w:rsid w:val="001915C5"/>
    <w:rsid w:val="0019440B"/>
    <w:rsid w:val="001949C8"/>
    <w:rsid w:val="0019548D"/>
    <w:rsid w:val="0019753B"/>
    <w:rsid w:val="001A5171"/>
    <w:rsid w:val="001A7C06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4666"/>
    <w:rsid w:val="002263E0"/>
    <w:rsid w:val="0023120A"/>
    <w:rsid w:val="00231A79"/>
    <w:rsid w:val="00232654"/>
    <w:rsid w:val="00232D9B"/>
    <w:rsid w:val="00242991"/>
    <w:rsid w:val="002446FA"/>
    <w:rsid w:val="00245069"/>
    <w:rsid w:val="00247411"/>
    <w:rsid w:val="00247774"/>
    <w:rsid w:val="0024799D"/>
    <w:rsid w:val="00252407"/>
    <w:rsid w:val="00255221"/>
    <w:rsid w:val="002608F6"/>
    <w:rsid w:val="0026123F"/>
    <w:rsid w:val="00277A89"/>
    <w:rsid w:val="00281211"/>
    <w:rsid w:val="00281567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60B0A"/>
    <w:rsid w:val="00364015"/>
    <w:rsid w:val="00364C9A"/>
    <w:rsid w:val="003712DC"/>
    <w:rsid w:val="00373461"/>
    <w:rsid w:val="003758DD"/>
    <w:rsid w:val="0038229C"/>
    <w:rsid w:val="00383895"/>
    <w:rsid w:val="00393C2E"/>
    <w:rsid w:val="003960B9"/>
    <w:rsid w:val="00396794"/>
    <w:rsid w:val="003973D4"/>
    <w:rsid w:val="00397544"/>
    <w:rsid w:val="003A1B80"/>
    <w:rsid w:val="003A6334"/>
    <w:rsid w:val="003B26CA"/>
    <w:rsid w:val="003B6134"/>
    <w:rsid w:val="003B66E6"/>
    <w:rsid w:val="003D178C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C5D39"/>
    <w:rsid w:val="004D1065"/>
    <w:rsid w:val="004D3020"/>
    <w:rsid w:val="004D6674"/>
    <w:rsid w:val="004D71D6"/>
    <w:rsid w:val="004E375D"/>
    <w:rsid w:val="004F47F2"/>
    <w:rsid w:val="004F5C72"/>
    <w:rsid w:val="004F783A"/>
    <w:rsid w:val="00500527"/>
    <w:rsid w:val="005041BB"/>
    <w:rsid w:val="00507A1F"/>
    <w:rsid w:val="00510FBC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3745"/>
    <w:rsid w:val="005C6BE9"/>
    <w:rsid w:val="005C7B07"/>
    <w:rsid w:val="005D1660"/>
    <w:rsid w:val="005D21A1"/>
    <w:rsid w:val="005D39A9"/>
    <w:rsid w:val="005E0FEA"/>
    <w:rsid w:val="005E4D6B"/>
    <w:rsid w:val="005E5DBB"/>
    <w:rsid w:val="005F0146"/>
    <w:rsid w:val="005F10CE"/>
    <w:rsid w:val="005F160E"/>
    <w:rsid w:val="005F27D9"/>
    <w:rsid w:val="006017BB"/>
    <w:rsid w:val="00602A8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21D3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4DF0"/>
    <w:rsid w:val="00695443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E048B"/>
    <w:rsid w:val="006E1A87"/>
    <w:rsid w:val="006E21A7"/>
    <w:rsid w:val="006F1BD0"/>
    <w:rsid w:val="006F3B40"/>
    <w:rsid w:val="006F5C43"/>
    <w:rsid w:val="006F61BE"/>
    <w:rsid w:val="006F6C9A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0FE0"/>
    <w:rsid w:val="00737F09"/>
    <w:rsid w:val="00740397"/>
    <w:rsid w:val="00740F22"/>
    <w:rsid w:val="007421A7"/>
    <w:rsid w:val="007434B6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EFE"/>
    <w:rsid w:val="00785659"/>
    <w:rsid w:val="007857E7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4C93"/>
    <w:rsid w:val="007D7819"/>
    <w:rsid w:val="007E1B65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4458"/>
    <w:rsid w:val="00826C2B"/>
    <w:rsid w:val="0083133D"/>
    <w:rsid w:val="0083260E"/>
    <w:rsid w:val="00833B13"/>
    <w:rsid w:val="00833FB8"/>
    <w:rsid w:val="008347BC"/>
    <w:rsid w:val="008349C6"/>
    <w:rsid w:val="00835BEB"/>
    <w:rsid w:val="008451D1"/>
    <w:rsid w:val="00850815"/>
    <w:rsid w:val="00850947"/>
    <w:rsid w:val="008513AF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3E2"/>
    <w:rsid w:val="0087505B"/>
    <w:rsid w:val="00876631"/>
    <w:rsid w:val="0087706D"/>
    <w:rsid w:val="0088004D"/>
    <w:rsid w:val="008818BA"/>
    <w:rsid w:val="00882C18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49DC"/>
    <w:rsid w:val="00925821"/>
    <w:rsid w:val="00927029"/>
    <w:rsid w:val="009275C8"/>
    <w:rsid w:val="00930B1C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5065D"/>
    <w:rsid w:val="009620AB"/>
    <w:rsid w:val="00964DD4"/>
    <w:rsid w:val="00965F78"/>
    <w:rsid w:val="009663B9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65E4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87783"/>
    <w:rsid w:val="00A96EAE"/>
    <w:rsid w:val="00A97631"/>
    <w:rsid w:val="00AA0425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0755"/>
    <w:rsid w:val="00BA2415"/>
    <w:rsid w:val="00BA5EE1"/>
    <w:rsid w:val="00BB0E83"/>
    <w:rsid w:val="00BB1C24"/>
    <w:rsid w:val="00BB25C6"/>
    <w:rsid w:val="00BB27B7"/>
    <w:rsid w:val="00BB42EF"/>
    <w:rsid w:val="00BB4C9D"/>
    <w:rsid w:val="00BC6B9E"/>
    <w:rsid w:val="00BD3255"/>
    <w:rsid w:val="00BD5336"/>
    <w:rsid w:val="00BD75CF"/>
    <w:rsid w:val="00BD78D4"/>
    <w:rsid w:val="00BE18C0"/>
    <w:rsid w:val="00BE4535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7FDC"/>
    <w:rsid w:val="00C30E2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3E66"/>
    <w:rsid w:val="00C8776E"/>
    <w:rsid w:val="00C91062"/>
    <w:rsid w:val="00C92A9F"/>
    <w:rsid w:val="00C95C6F"/>
    <w:rsid w:val="00CA1D37"/>
    <w:rsid w:val="00CA4F62"/>
    <w:rsid w:val="00CB0D8C"/>
    <w:rsid w:val="00CB7157"/>
    <w:rsid w:val="00CC292E"/>
    <w:rsid w:val="00CC3397"/>
    <w:rsid w:val="00CC5793"/>
    <w:rsid w:val="00CD16B7"/>
    <w:rsid w:val="00CD524D"/>
    <w:rsid w:val="00CF679F"/>
    <w:rsid w:val="00D025F8"/>
    <w:rsid w:val="00D026E1"/>
    <w:rsid w:val="00D02DD8"/>
    <w:rsid w:val="00D0416D"/>
    <w:rsid w:val="00D055F6"/>
    <w:rsid w:val="00D059A0"/>
    <w:rsid w:val="00D065C7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4888"/>
    <w:rsid w:val="00D75F01"/>
    <w:rsid w:val="00D842E5"/>
    <w:rsid w:val="00D84CC5"/>
    <w:rsid w:val="00D853AA"/>
    <w:rsid w:val="00D85EC0"/>
    <w:rsid w:val="00D86B89"/>
    <w:rsid w:val="00D87092"/>
    <w:rsid w:val="00D95F78"/>
    <w:rsid w:val="00DA5497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E5CB1"/>
    <w:rsid w:val="00DF1850"/>
    <w:rsid w:val="00DF2375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22194"/>
    <w:rsid w:val="00E24990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041F"/>
    <w:rsid w:val="00E834F1"/>
    <w:rsid w:val="00E83541"/>
    <w:rsid w:val="00E8407B"/>
    <w:rsid w:val="00E861B5"/>
    <w:rsid w:val="00E96D4D"/>
    <w:rsid w:val="00EA0780"/>
    <w:rsid w:val="00EA1DB3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6334"/>
    <w:rsid w:val="00F013CF"/>
    <w:rsid w:val="00F0181F"/>
    <w:rsid w:val="00F04477"/>
    <w:rsid w:val="00F057E6"/>
    <w:rsid w:val="00F117C0"/>
    <w:rsid w:val="00F14D8D"/>
    <w:rsid w:val="00F152EE"/>
    <w:rsid w:val="00F17ECB"/>
    <w:rsid w:val="00F24FFD"/>
    <w:rsid w:val="00F31920"/>
    <w:rsid w:val="00F418CF"/>
    <w:rsid w:val="00F4406D"/>
    <w:rsid w:val="00F461DB"/>
    <w:rsid w:val="00F5719A"/>
    <w:rsid w:val="00F604EC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110F"/>
    <w:rsid w:val="00FB2990"/>
    <w:rsid w:val="00FB2B9E"/>
    <w:rsid w:val="00FB3628"/>
    <w:rsid w:val="00FB5497"/>
    <w:rsid w:val="00FB6577"/>
    <w:rsid w:val="00FC0101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4FE99CA"/>
  <w15:docId w15:val="{9596966B-9298-49EF-B120-2D63C90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hyperlink" Target="https://gethome.pl/mieszkania/na-sprzeda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home.pl/blog/rachunek-powierniczy-jak-kupic-mieszkanie-bez-ryzy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home.pl/blog/czy-czesto-nadplacamy-nasze-hipoteki/" TargetMode="External"/><Relationship Id="rId10" Type="http://schemas.openxmlformats.org/officeDocument/2006/relationships/hyperlink" Target="https://gethome.pl/blog/deweloperski-fundusz-gwarancyjn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ethome.pl/blog/5-rzeczy-na-ktore-nalezy-zwrocic-uwage-przy-podpisywaniu-umowy-deweloperskiej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9756</CharactersWithSpaces>
  <SharedDoc>false</SharedDoc>
  <HLinks>
    <vt:vector size="36" baseType="variant"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https://gethome.pl/blog/czy-czesto-nadplacamy-nasze-hipoteki/</vt:lpwstr>
      </vt:variant>
      <vt:variant>
        <vt:lpwstr/>
      </vt:variant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https://gethome.pl/mieszkania/na-sprzedaz/</vt:lpwstr>
      </vt:variant>
      <vt:variant>
        <vt:lpwstr/>
      </vt:variant>
      <vt:variant>
        <vt:i4>786455</vt:i4>
      </vt:variant>
      <vt:variant>
        <vt:i4>9</vt:i4>
      </vt:variant>
      <vt:variant>
        <vt:i4>0</vt:i4>
      </vt:variant>
      <vt:variant>
        <vt:i4>5</vt:i4>
      </vt:variant>
      <vt:variant>
        <vt:lpwstr>https://gethome.pl/blog/rachunek-powierniczy-jak-kupic-mieszkanie-bez-ryzyka/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https://gethome.pl/blog/deweloperski-fundusz-gwarancyjny/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https://gethome.pl/blog/5-rzeczy-na-ktore-nalezy-zwrocic-uwage-przy-podpisywaniu-umowy-deweloperskiej/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Mikołaj Ostrowski</cp:lastModifiedBy>
  <cp:revision>4</cp:revision>
  <cp:lastPrinted>2014-09-17T12:56:00Z</cp:lastPrinted>
  <dcterms:created xsi:type="dcterms:W3CDTF">2022-06-24T09:03:00Z</dcterms:created>
  <dcterms:modified xsi:type="dcterms:W3CDTF">2022-06-24T09:24:00Z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